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8862B"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42"/>
          <w:szCs w:val="42"/>
          <w:lang w:eastAsia="en-GB"/>
          <w14:ligatures w14:val="none"/>
        </w:rPr>
      </w:pPr>
      <w:r w:rsidRPr="00BC31EA">
        <w:rPr>
          <w:rFonts w:ascii="inherit" w:eastAsia="Times New Roman" w:hAnsi="inherit" w:cs="Segoe UI"/>
          <w:b/>
          <w:bCs/>
          <w:color w:val="242424"/>
          <w:kern w:val="0"/>
          <w:sz w:val="42"/>
          <w:szCs w:val="42"/>
          <w:bdr w:val="none" w:sz="0" w:space="0" w:color="auto" w:frame="1"/>
          <w:lang w:eastAsia="en-GB"/>
          <w14:ligatures w14:val="none"/>
        </w:rPr>
        <w:t>MAY COUNTY COUNCILLOR REPORT </w:t>
      </w:r>
    </w:p>
    <w:p w14:paraId="78E01A33"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85A1D06"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4184AD1"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42"/>
          <w:szCs w:val="42"/>
          <w:lang w:eastAsia="en-GB"/>
          <w14:ligatures w14:val="none"/>
        </w:rPr>
      </w:pPr>
      <w:r w:rsidRPr="00BC31EA">
        <w:rPr>
          <w:rFonts w:ascii="inherit" w:eastAsia="Times New Roman" w:hAnsi="inherit" w:cs="Segoe UI"/>
          <w:b/>
          <w:bCs/>
          <w:color w:val="242424"/>
          <w:kern w:val="0"/>
          <w:sz w:val="42"/>
          <w:szCs w:val="42"/>
          <w:bdr w:val="none" w:sz="0" w:space="0" w:color="auto" w:frame="1"/>
          <w:lang w:eastAsia="en-GB"/>
          <w14:ligatures w14:val="none"/>
        </w:rPr>
        <w:t>Removing illegal and dangerous goods from sale among successes of Trading Standards team in Norfolk</w:t>
      </w:r>
    </w:p>
    <w:p w14:paraId="72FB1362"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2523802D"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Successes including tackling tobacco and alcohol sales to children and removing dangerous electrical items from sale have been highlighted in a report detailing the work done by Norfolk's Trading Standards team to keep consumers safe across the county over the last year. </w:t>
      </w:r>
      <w:r w:rsidRPr="00BC31EA">
        <w:rPr>
          <w:rFonts w:ascii="Segoe UI" w:eastAsia="Times New Roman" w:hAnsi="Segoe UI" w:cs="Segoe UI"/>
          <w:color w:val="242424"/>
          <w:kern w:val="0"/>
          <w:sz w:val="23"/>
          <w:szCs w:val="23"/>
          <w:bdr w:val="none" w:sz="0" w:space="0" w:color="auto" w:frame="1"/>
          <w:lang w:eastAsia="en-GB"/>
          <w14:ligatures w14:val="none"/>
        </w:rPr>
        <w:br/>
        <w:t> </w:t>
      </w:r>
      <w:r w:rsidRPr="00BC31EA">
        <w:rPr>
          <w:rFonts w:ascii="Segoe UI" w:eastAsia="Times New Roman" w:hAnsi="Segoe UI" w:cs="Segoe UI"/>
          <w:color w:val="242424"/>
          <w:kern w:val="0"/>
          <w:sz w:val="23"/>
          <w:szCs w:val="23"/>
          <w:bdr w:val="none" w:sz="0" w:space="0" w:color="auto" w:frame="1"/>
          <w:lang w:eastAsia="en-GB"/>
          <w14:ligatures w14:val="none"/>
        </w:rPr>
        <w:br/>
        <w:t>"Whether it's getting counterfeit vapes removed from sale, tackling unsafe electricals which can increase fire risk or ensuring pubs are serving full measures, the work of our Trading Standards officers over the last year has made a real difference to public safety both in Norfolk and beyond," said Norfolk's Chief Fire Officer Ceri Sumner, whose fire service remit includes Trading Standards. </w:t>
      </w:r>
    </w:p>
    <w:p w14:paraId="5DF915A3"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Over the last year, Norfolk County Council's Trading Standards team has: </w:t>
      </w:r>
    </w:p>
    <w:p w14:paraId="37BFFF82" w14:textId="77777777" w:rsidR="00BC31EA" w:rsidRPr="00BC31EA" w:rsidRDefault="00BC31EA" w:rsidP="00BC31EA">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Led a project across Eastern England to examine the safety of lithium-ion batteries and chargers sold online, resulting in the removal of 1,813 unsafe items from an online marketplace. More than half of the items test-purchased were found to be unsafe, risking electric shock, fire or explosion</w:t>
      </w:r>
    </w:p>
    <w:p w14:paraId="5BB9EA47" w14:textId="77777777" w:rsidR="00BC31EA" w:rsidRPr="00BC31EA" w:rsidRDefault="00BC31EA" w:rsidP="00BC31EA">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Concluded eight formal investigations relating to shops selling vapes to minors, illegal tobacco and vapes and rogue tradespeople. This work resulted in five prosecutions</w:t>
      </w:r>
    </w:p>
    <w:p w14:paraId="065D8DA6" w14:textId="77777777" w:rsidR="00BC31EA" w:rsidRPr="00BC31EA" w:rsidRDefault="00BC31EA" w:rsidP="00BC31EA">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Worked with partners including police and local councils to address the problem of illegal vapes, obtaining closure orders from the courts where traders persist in selling illegal vapes or selling to minors</w:t>
      </w:r>
    </w:p>
    <w:p w14:paraId="4E0FC357" w14:textId="77777777" w:rsidR="00BC31EA" w:rsidRPr="00BC31EA" w:rsidRDefault="00BC31EA" w:rsidP="00BC31EA">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Calibrated more than 25,000 pieces of equipment and verified weighing and measuring instruments for local, national and international businesses- generating income which has been invested back into the vital consumer safety work of Trading Standards</w:t>
      </w:r>
    </w:p>
    <w:p w14:paraId="4DC5B69F" w14:textId="77777777" w:rsidR="00BC31EA" w:rsidRPr="00BC31EA" w:rsidRDefault="00BC31EA" w:rsidP="00BC31EA">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Sought to protect people from fraud, scams and rogue traders by raising awareness, working with vulnerable people and introducing more No Cold Calling Zones</w:t>
      </w:r>
    </w:p>
    <w:p w14:paraId="34FBDFAF" w14:textId="77777777" w:rsidR="00BC31EA" w:rsidRPr="00BC31EA" w:rsidRDefault="00BC31EA" w:rsidP="00BC31EA">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Maintained the Trusted Trader Scheme so that Norfolk's residents can find reliable and trustworthy tradespeople, supporting the local economy to add revenue of £555k between April and December 2024</w:t>
      </w:r>
    </w:p>
    <w:p w14:paraId="3DC101F5" w14:textId="77777777" w:rsidR="00BC31EA" w:rsidRPr="00BC31EA" w:rsidRDefault="00BC31EA" w:rsidP="00BC31EA">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Undertaken a sampling project to check that restaurants are correctly following allergen procedures, so that consumers are not put at risk of undeclared allergens, such as peanuts, in their meals</w:t>
      </w:r>
    </w:p>
    <w:p w14:paraId="3074F57D" w14:textId="77777777" w:rsidR="00BC31EA" w:rsidRPr="00BC31EA" w:rsidRDefault="00BC31EA" w:rsidP="00BC31EA">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Removed from sale unroadworthy cars and children's toys which failed consumer safety checks, including flammability tests</w:t>
      </w:r>
    </w:p>
    <w:p w14:paraId="11FA7BF4"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lastRenderedPageBreak/>
        <w:t>As well as the above they have also dealt with animal disease outbreaks in recent month, including the blue tongue virus and avian flu outbreaks. </w:t>
      </w:r>
    </w:p>
    <w:p w14:paraId="5171F451"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Norfolk County Council's Trading Standards team works very closely with a range of partners, including colleagues in Norfolk Fire &amp; Rescue Service. Increased collaboration over the last two years has seen fire investigators and TS officers work together to identify products which have caused house fires and drive forward work to get them removed from sale. They have also partnered on battery safety and electric blanket safety sessions for the public and the joint work was highlighted as a shining example of safety collaboration by The Office of Product Safety and Standards.</w:t>
      </w:r>
    </w:p>
    <w:p w14:paraId="1BB69581"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Due to a national shortage of qualified Trading Standards officers, apprentices have been recruited in two cohorts over recent years, in 2022 and 2024, ensuring that Norfolk will continue to have experts not just now and into the future to fulfil the council's statutory duties. </w:t>
      </w:r>
    </w:p>
    <w:p w14:paraId="469233AE"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Building on this work, Trading Standards bosses submitted their service plan for 2025-2026 for approval by Norfolk County Council's Cabinet on 7 April.  </w:t>
      </w:r>
    </w:p>
    <w:p w14:paraId="71D56E6D"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It's highlighting the key areas for the year ahead, focusing on: </w:t>
      </w:r>
    </w:p>
    <w:p w14:paraId="23FA5219" w14:textId="77777777" w:rsidR="00BC31EA" w:rsidRPr="00BC31EA" w:rsidRDefault="00BC31EA" w:rsidP="00BC31EA">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Responding to business and consumer vulnerabilities</w:t>
      </w:r>
    </w:p>
    <w:p w14:paraId="552C3E5B" w14:textId="77777777" w:rsidR="00BC31EA" w:rsidRPr="00BC31EA" w:rsidRDefault="00BC31EA" w:rsidP="00BC31EA">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Environmental protection, ensuring: businesses are supported to comply with new green legislative requirements, and the service operates in a manner to support the council's net-zero ambitions</w:t>
      </w:r>
    </w:p>
    <w:p w14:paraId="1D610885" w14:textId="77777777" w:rsidR="00BC31EA" w:rsidRPr="00BC31EA" w:rsidRDefault="00BC31EA" w:rsidP="00BC31EA">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Investment in our workforce to develop a resilient service able to respond to a continually developing legal landscape</w:t>
      </w:r>
    </w:p>
    <w:p w14:paraId="2E909987" w14:textId="77777777" w:rsidR="00BC31EA" w:rsidRPr="00BC31EA" w:rsidRDefault="00BC31EA" w:rsidP="00BC31EA">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Development of our service in response to the Food Standards Agency's new Food Standards Delivery Model</w:t>
      </w:r>
    </w:p>
    <w:p w14:paraId="7C5EA742" w14:textId="77777777" w:rsidR="00BC31EA" w:rsidRPr="00BC31EA" w:rsidRDefault="00BC31EA" w:rsidP="00BC31EA">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Continued integration with Norfolk Fire and Rescue Service to realise improved services for businesses and communities and inhouse efficiencies</w:t>
      </w:r>
    </w:p>
    <w:p w14:paraId="5643794C" w14:textId="77777777" w:rsidR="00BC31EA" w:rsidRPr="00BC31EA" w:rsidRDefault="00BC31EA" w:rsidP="00BC31EA">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BC31EA">
        <w:rPr>
          <w:rFonts w:ascii="Segoe UI" w:eastAsia="Times New Roman" w:hAnsi="Segoe UI" w:cs="Segoe UI"/>
          <w:color w:val="242424"/>
          <w:kern w:val="0"/>
          <w:sz w:val="23"/>
          <w:szCs w:val="23"/>
          <w:bdr w:val="none" w:sz="0" w:space="0" w:color="auto" w:frame="1"/>
          <w:lang w:eastAsia="en-GB"/>
          <w14:ligatures w14:val="none"/>
        </w:rPr>
        <w:t xml:space="preserve">Development of our commercial services and chargeable activities: increasing our income, primarily through our calibration and chargeable business advice functions to reduce our reliance on grant funding. This will include relocation of our Calibration Centre and the implementation of a </w:t>
      </w:r>
      <w:proofErr w:type="spellStart"/>
      <w:r w:rsidRPr="00BC31EA">
        <w:rPr>
          <w:rFonts w:ascii="Segoe UI" w:eastAsia="Times New Roman" w:hAnsi="Segoe UI" w:cs="Segoe UI"/>
          <w:color w:val="242424"/>
          <w:kern w:val="0"/>
          <w:sz w:val="23"/>
          <w:szCs w:val="23"/>
          <w:bdr w:val="none" w:sz="0" w:space="0" w:color="auto" w:frame="1"/>
          <w:lang w:eastAsia="en-GB"/>
          <w14:ligatures w14:val="none"/>
        </w:rPr>
        <w:t>webshop</w:t>
      </w:r>
      <w:proofErr w:type="spellEnd"/>
      <w:r w:rsidRPr="00BC31EA">
        <w:rPr>
          <w:rFonts w:ascii="Segoe UI" w:eastAsia="Times New Roman" w:hAnsi="Segoe UI" w:cs="Segoe UI"/>
          <w:color w:val="242424"/>
          <w:kern w:val="0"/>
          <w:sz w:val="23"/>
          <w:szCs w:val="23"/>
          <w:bdr w:val="none" w:sz="0" w:space="0" w:color="auto" w:frame="1"/>
          <w:lang w:eastAsia="en-GB"/>
          <w14:ligatures w14:val="none"/>
        </w:rPr>
        <w:t xml:space="preserve"> to increase calibration business and efficiency</w:t>
      </w:r>
    </w:p>
    <w:p w14:paraId="75914F38"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629905C9"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237FE655" w14:textId="77777777" w:rsidR="00BC31EA" w:rsidRPr="00BC31EA" w:rsidRDefault="00BC31EA" w:rsidP="00BC31EA">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7CB41D72" w14:textId="77777777" w:rsidR="00BC31EA" w:rsidRPr="00BC31EA" w:rsidRDefault="00BC31EA" w:rsidP="00BC31EA">
      <w:pPr>
        <w:shd w:val="clear" w:color="auto" w:fill="FFFFFF"/>
        <w:spacing w:after="100" w:line="240" w:lineRule="auto"/>
        <w:textAlignment w:val="baseline"/>
        <w:rPr>
          <w:rFonts w:ascii="Segoe UI" w:eastAsia="Times New Roman" w:hAnsi="Segoe UI" w:cs="Segoe UI"/>
          <w:color w:val="242424"/>
          <w:kern w:val="0"/>
          <w:sz w:val="23"/>
          <w:szCs w:val="23"/>
          <w:lang w:eastAsia="en-GB"/>
          <w14:ligatures w14:val="none"/>
        </w:rPr>
      </w:pPr>
    </w:p>
    <w:tbl>
      <w:tblPr>
        <w:tblW w:w="0" w:type="auto"/>
        <w:tblCellMar>
          <w:left w:w="0" w:type="dxa"/>
          <w:right w:w="0" w:type="dxa"/>
        </w:tblCellMar>
        <w:tblLook w:val="04A0" w:firstRow="1" w:lastRow="0" w:firstColumn="1" w:lastColumn="0" w:noHBand="0" w:noVBand="1"/>
      </w:tblPr>
      <w:tblGrid>
        <w:gridCol w:w="3748"/>
      </w:tblGrid>
      <w:tr w:rsidR="00BC31EA" w:rsidRPr="00BC31EA" w14:paraId="72FB1A05" w14:textId="77777777" w:rsidTr="00BC31EA">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4DAA510"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r w:rsidRPr="00BC31EA">
              <w:rPr>
                <w:rFonts w:ascii="UICTFontTextStyleEmphasizedBody" w:eastAsia="Times New Roman" w:hAnsi="UICTFontTextStyleEmphasizedBody" w:cs="Times New Roman"/>
                <w:b/>
                <w:bCs/>
                <w:color w:val="000000"/>
                <w:kern w:val="0"/>
                <w:sz w:val="26"/>
                <w:szCs w:val="26"/>
                <w:bdr w:val="none" w:sz="0" w:space="0" w:color="auto" w:frame="1"/>
                <w:lang w:eastAsia="en-GB"/>
                <w14:ligatures w14:val="none"/>
              </w:rPr>
              <w:t>Health visitors for under-fives</w:t>
            </w:r>
          </w:p>
        </w:tc>
      </w:tr>
    </w:tbl>
    <w:p w14:paraId="26222F66" w14:textId="77777777" w:rsidR="00BC31EA" w:rsidRPr="00BC31EA" w:rsidRDefault="00BC31EA" w:rsidP="00BC31EA">
      <w:pPr>
        <w:shd w:val="clear" w:color="auto" w:fill="FFFFFF"/>
        <w:spacing w:after="100" w:line="240" w:lineRule="auto"/>
        <w:textAlignment w:val="baseline"/>
        <w:rPr>
          <w:rFonts w:ascii="Segoe UI" w:eastAsia="Times New Roman" w:hAnsi="Segoe UI" w:cs="Segoe UI"/>
          <w:vanish/>
          <w:color w:val="242424"/>
          <w:kern w:val="0"/>
          <w:sz w:val="23"/>
          <w:szCs w:val="23"/>
          <w:lang w:eastAsia="en-GB"/>
          <w14:ligatures w14:val="none"/>
        </w:rPr>
      </w:pPr>
    </w:p>
    <w:tbl>
      <w:tblPr>
        <w:tblW w:w="0" w:type="auto"/>
        <w:tblCellMar>
          <w:left w:w="0" w:type="dxa"/>
          <w:right w:w="0" w:type="dxa"/>
        </w:tblCellMar>
        <w:tblLook w:val="04A0" w:firstRow="1" w:lastRow="0" w:firstColumn="1" w:lastColumn="0" w:noHBand="0" w:noVBand="1"/>
      </w:tblPr>
      <w:tblGrid>
        <w:gridCol w:w="156"/>
      </w:tblGrid>
      <w:tr w:rsidR="00BC31EA" w:rsidRPr="00BC31EA" w14:paraId="5CB609A0" w14:textId="77777777" w:rsidTr="00BC31EA">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8812005" w14:textId="77777777" w:rsidR="00BC31EA" w:rsidRPr="00BC31EA" w:rsidRDefault="00BC31EA" w:rsidP="00BC31EA">
            <w:pPr>
              <w:spacing w:after="0" w:line="240" w:lineRule="auto"/>
              <w:rPr>
                <w:rFonts w:ascii="Helvetica" w:eastAsia="Times New Roman" w:hAnsi="Helvetica" w:cs="Times New Roman"/>
                <w:color w:val="000000"/>
                <w:kern w:val="0"/>
                <w:sz w:val="18"/>
                <w:szCs w:val="18"/>
                <w:lang w:eastAsia="en-GB"/>
                <w14:ligatures w14:val="none"/>
              </w:rPr>
            </w:pPr>
          </w:p>
        </w:tc>
      </w:tr>
    </w:tbl>
    <w:p w14:paraId="4E9C269A" w14:textId="77777777" w:rsidR="00BC31EA" w:rsidRPr="00BC31EA" w:rsidRDefault="00BC31EA" w:rsidP="00BC31EA">
      <w:pPr>
        <w:shd w:val="clear" w:color="auto" w:fill="FFFFFF"/>
        <w:spacing w:after="100" w:line="240" w:lineRule="auto"/>
        <w:textAlignment w:val="baseline"/>
        <w:rPr>
          <w:rFonts w:ascii="Segoe UI" w:eastAsia="Times New Roman" w:hAnsi="Segoe UI" w:cs="Segoe UI"/>
          <w:vanish/>
          <w:color w:val="242424"/>
          <w:kern w:val="0"/>
          <w:sz w:val="23"/>
          <w:szCs w:val="23"/>
          <w:lang w:eastAsia="en-GB"/>
          <w14:ligatures w14:val="none"/>
        </w:rPr>
      </w:pPr>
    </w:p>
    <w:tbl>
      <w:tblPr>
        <w:tblW w:w="0" w:type="auto"/>
        <w:tblCellMar>
          <w:left w:w="0" w:type="dxa"/>
          <w:right w:w="0" w:type="dxa"/>
        </w:tblCellMar>
        <w:tblLook w:val="04A0" w:firstRow="1" w:lastRow="0" w:firstColumn="1" w:lastColumn="0" w:noHBand="0" w:noVBand="1"/>
      </w:tblPr>
      <w:tblGrid>
        <w:gridCol w:w="9010"/>
      </w:tblGrid>
      <w:tr w:rsidR="00BC31EA" w:rsidRPr="00BC31EA" w14:paraId="55674857" w14:textId="77777777" w:rsidTr="00BC31EA">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781B5DD"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r w:rsidRPr="00BC31EA">
              <w:rPr>
                <w:rFonts w:ascii="inherit" w:eastAsia="Times New Roman" w:hAnsi="inherit" w:cs="Times New Roman"/>
                <w:color w:val="000000"/>
                <w:kern w:val="0"/>
                <w:sz w:val="26"/>
                <w:szCs w:val="26"/>
                <w:bdr w:val="none" w:sz="0" w:space="0" w:color="auto" w:frame="1"/>
                <w:lang w:eastAsia="en-GB"/>
                <w14:ligatures w14:val="none"/>
              </w:rPr>
              <w:t>If you’re a parent or carer of a child under five, health visitors offer children and families routine health and development reviews, as well as additional support when needed. The service offers contacts:</w:t>
            </w:r>
          </w:p>
          <w:p w14:paraId="262AC9E9"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p>
          <w:p w14:paraId="5290B554"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r w:rsidRPr="00BC31EA">
              <w:rPr>
                <w:rFonts w:ascii="inherit" w:eastAsia="Times New Roman" w:hAnsi="inherit" w:cs="Times New Roman"/>
                <w:color w:val="000000"/>
                <w:kern w:val="0"/>
                <w:sz w:val="26"/>
                <w:szCs w:val="26"/>
                <w:bdr w:val="none" w:sz="0" w:space="0" w:color="auto" w:frame="1"/>
                <w:lang w:eastAsia="en-GB"/>
                <w14:ligatures w14:val="none"/>
              </w:rPr>
              <w:t>• Antenatally when you are expecting a baby</w:t>
            </w:r>
          </w:p>
          <w:p w14:paraId="14892E83"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r w:rsidRPr="00BC31EA">
              <w:rPr>
                <w:rFonts w:ascii="inherit" w:eastAsia="Times New Roman" w:hAnsi="inherit" w:cs="Times New Roman"/>
                <w:color w:val="000000"/>
                <w:kern w:val="0"/>
                <w:sz w:val="26"/>
                <w:szCs w:val="26"/>
                <w:bdr w:val="none" w:sz="0" w:space="0" w:color="auto" w:frame="1"/>
                <w:lang w:eastAsia="en-GB"/>
                <w14:ligatures w14:val="none"/>
              </w:rPr>
              <w:t>• By the time your baby is two weeks old</w:t>
            </w:r>
          </w:p>
          <w:p w14:paraId="6DCA06A4"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r w:rsidRPr="00BC31EA">
              <w:rPr>
                <w:rFonts w:ascii="inherit" w:eastAsia="Times New Roman" w:hAnsi="inherit" w:cs="Times New Roman"/>
                <w:color w:val="000000"/>
                <w:kern w:val="0"/>
                <w:sz w:val="26"/>
                <w:szCs w:val="26"/>
                <w:bdr w:val="none" w:sz="0" w:space="0" w:color="auto" w:frame="1"/>
                <w:lang w:eastAsia="en-GB"/>
                <w14:ligatures w14:val="none"/>
              </w:rPr>
              <w:t>• When your baby is six to eight weeks old</w:t>
            </w:r>
          </w:p>
          <w:p w14:paraId="7A6DC47A"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r w:rsidRPr="00BC31EA">
              <w:rPr>
                <w:rFonts w:ascii="inherit" w:eastAsia="Times New Roman" w:hAnsi="inherit" w:cs="Times New Roman"/>
                <w:color w:val="000000"/>
                <w:kern w:val="0"/>
                <w:sz w:val="26"/>
                <w:szCs w:val="26"/>
                <w:bdr w:val="none" w:sz="0" w:space="0" w:color="auto" w:frame="1"/>
                <w:lang w:eastAsia="en-GB"/>
                <w14:ligatures w14:val="none"/>
              </w:rPr>
              <w:lastRenderedPageBreak/>
              <w:t>• By your child’s first birthday</w:t>
            </w:r>
          </w:p>
          <w:p w14:paraId="601762BF"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r w:rsidRPr="00BC31EA">
              <w:rPr>
                <w:rFonts w:ascii="inherit" w:eastAsia="Times New Roman" w:hAnsi="inherit" w:cs="Times New Roman"/>
                <w:color w:val="000000"/>
                <w:kern w:val="0"/>
                <w:sz w:val="26"/>
                <w:szCs w:val="26"/>
                <w:bdr w:val="none" w:sz="0" w:space="0" w:color="auto" w:frame="1"/>
                <w:lang w:eastAsia="en-GB"/>
                <w14:ligatures w14:val="none"/>
              </w:rPr>
              <w:t>• By the time your child is two-and-a-half years old</w:t>
            </w:r>
          </w:p>
          <w:p w14:paraId="7C341EE9"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p>
          <w:p w14:paraId="7692D590"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r w:rsidRPr="00BC31EA">
              <w:rPr>
                <w:rFonts w:ascii="inherit" w:eastAsia="Times New Roman" w:hAnsi="inherit" w:cs="Times New Roman"/>
                <w:color w:val="000000"/>
                <w:kern w:val="0"/>
                <w:sz w:val="26"/>
                <w:szCs w:val="26"/>
                <w:bdr w:val="none" w:sz="0" w:space="0" w:color="auto" w:frame="1"/>
                <w:lang w:eastAsia="en-GB"/>
                <w14:ligatures w14:val="none"/>
              </w:rPr>
              <w:t>Health visitors can also advise on your child’s behaviour, sleep, feeding, toileting, preparing for school, and emotional wellbeing. </w:t>
            </w:r>
          </w:p>
          <w:p w14:paraId="7A17FE81"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p>
          <w:p w14:paraId="058B8B2F" w14:textId="77777777" w:rsidR="00BC31EA" w:rsidRPr="00BC31EA" w:rsidRDefault="00BC31EA" w:rsidP="00BC31EA">
            <w:pPr>
              <w:spacing w:after="0" w:line="240" w:lineRule="auto"/>
              <w:rPr>
                <w:rFonts w:ascii="inherit" w:eastAsia="Times New Roman" w:hAnsi="inherit" w:cs="Times New Roman"/>
                <w:color w:val="000000"/>
                <w:kern w:val="0"/>
                <w:sz w:val="26"/>
                <w:szCs w:val="26"/>
                <w:lang w:eastAsia="en-GB"/>
                <w14:ligatures w14:val="none"/>
              </w:rPr>
            </w:pPr>
            <w:r w:rsidRPr="00BC31EA">
              <w:rPr>
                <w:rFonts w:ascii="inherit" w:eastAsia="Times New Roman" w:hAnsi="inherit" w:cs="Times New Roman"/>
                <w:color w:val="000000"/>
                <w:kern w:val="0"/>
                <w:sz w:val="26"/>
                <w:szCs w:val="26"/>
                <w:bdr w:val="none" w:sz="0" w:space="0" w:color="auto" w:frame="1"/>
                <w:lang w:eastAsia="en-GB"/>
                <w14:ligatures w14:val="none"/>
              </w:rPr>
              <w:t>To find out more, visit the website or call Just One Norfolk on </w:t>
            </w:r>
            <w:r w:rsidRPr="00BC31EA">
              <w:rPr>
                <w:rFonts w:ascii="UICTFontTextStyleEmphasizedBody" w:eastAsia="Times New Roman" w:hAnsi="UICTFontTextStyleEmphasizedBody" w:cs="Times New Roman"/>
                <w:b/>
                <w:bCs/>
                <w:color w:val="007AFF"/>
                <w:kern w:val="0"/>
                <w:sz w:val="26"/>
                <w:szCs w:val="26"/>
                <w:bdr w:val="none" w:sz="0" w:space="0" w:color="auto" w:frame="1"/>
                <w:lang w:eastAsia="en-GB"/>
                <w14:ligatures w14:val="none"/>
              </w:rPr>
              <w:t>0300 300 0123</w:t>
            </w:r>
            <w:r w:rsidRPr="00BC31EA">
              <w:rPr>
                <w:rFonts w:ascii="inherit" w:eastAsia="Times New Roman" w:hAnsi="inherit" w:cs="Times New Roman"/>
                <w:color w:val="000000"/>
                <w:kern w:val="0"/>
                <w:sz w:val="26"/>
                <w:szCs w:val="26"/>
                <w:bdr w:val="none" w:sz="0" w:space="0" w:color="auto" w:frame="1"/>
                <w:lang w:eastAsia="en-GB"/>
                <w14:ligatures w14:val="none"/>
              </w:rPr>
              <w:t>.</w:t>
            </w:r>
          </w:p>
        </w:tc>
      </w:tr>
    </w:tbl>
    <w:p w14:paraId="6C83DB1B"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557AD"/>
    <w:multiLevelType w:val="multilevel"/>
    <w:tmpl w:val="B9A2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114239"/>
    <w:multiLevelType w:val="multilevel"/>
    <w:tmpl w:val="A480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172254">
    <w:abstractNumId w:val="1"/>
  </w:num>
  <w:num w:numId="2" w16cid:durableId="1664509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633"/>
    <w:rsid w:val="00614A85"/>
    <w:rsid w:val="00796633"/>
    <w:rsid w:val="009D76CC"/>
    <w:rsid w:val="00BC31EA"/>
    <w:rsid w:val="00DE0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33BBA"/>
  <w15:chartTrackingRefBased/>
  <w15:docId w15:val="{80672499-ADAE-493F-AE73-E7EF4118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6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66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66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66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66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66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6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6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6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6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66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66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66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66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6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633"/>
    <w:rPr>
      <w:rFonts w:eastAsiaTheme="majorEastAsia" w:cstheme="majorBidi"/>
      <w:color w:val="272727" w:themeColor="text1" w:themeTint="D8"/>
    </w:rPr>
  </w:style>
  <w:style w:type="paragraph" w:styleId="Title">
    <w:name w:val="Title"/>
    <w:basedOn w:val="Normal"/>
    <w:next w:val="Normal"/>
    <w:link w:val="TitleChar"/>
    <w:uiPriority w:val="10"/>
    <w:qFormat/>
    <w:rsid w:val="00796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6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633"/>
    <w:pPr>
      <w:spacing w:before="160"/>
      <w:jc w:val="center"/>
    </w:pPr>
    <w:rPr>
      <w:i/>
      <w:iCs/>
      <w:color w:val="404040" w:themeColor="text1" w:themeTint="BF"/>
    </w:rPr>
  </w:style>
  <w:style w:type="character" w:customStyle="1" w:styleId="QuoteChar">
    <w:name w:val="Quote Char"/>
    <w:basedOn w:val="DefaultParagraphFont"/>
    <w:link w:val="Quote"/>
    <w:uiPriority w:val="29"/>
    <w:rsid w:val="00796633"/>
    <w:rPr>
      <w:i/>
      <w:iCs/>
      <w:color w:val="404040" w:themeColor="text1" w:themeTint="BF"/>
    </w:rPr>
  </w:style>
  <w:style w:type="paragraph" w:styleId="ListParagraph">
    <w:name w:val="List Paragraph"/>
    <w:basedOn w:val="Normal"/>
    <w:uiPriority w:val="34"/>
    <w:qFormat/>
    <w:rsid w:val="00796633"/>
    <w:pPr>
      <w:ind w:left="720"/>
      <w:contextualSpacing/>
    </w:pPr>
  </w:style>
  <w:style w:type="character" w:styleId="IntenseEmphasis">
    <w:name w:val="Intense Emphasis"/>
    <w:basedOn w:val="DefaultParagraphFont"/>
    <w:uiPriority w:val="21"/>
    <w:qFormat/>
    <w:rsid w:val="00796633"/>
    <w:rPr>
      <w:i/>
      <w:iCs/>
      <w:color w:val="2F5496" w:themeColor="accent1" w:themeShade="BF"/>
    </w:rPr>
  </w:style>
  <w:style w:type="paragraph" w:styleId="IntenseQuote">
    <w:name w:val="Intense Quote"/>
    <w:basedOn w:val="Normal"/>
    <w:next w:val="Normal"/>
    <w:link w:val="IntenseQuoteChar"/>
    <w:uiPriority w:val="30"/>
    <w:qFormat/>
    <w:rsid w:val="007966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6633"/>
    <w:rPr>
      <w:i/>
      <w:iCs/>
      <w:color w:val="2F5496" w:themeColor="accent1" w:themeShade="BF"/>
    </w:rPr>
  </w:style>
  <w:style w:type="character" w:styleId="IntenseReference">
    <w:name w:val="Intense Reference"/>
    <w:basedOn w:val="DefaultParagraphFont"/>
    <w:uiPriority w:val="32"/>
    <w:qFormat/>
    <w:rsid w:val="007966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47194">
      <w:bodyDiv w:val="1"/>
      <w:marLeft w:val="0"/>
      <w:marRight w:val="0"/>
      <w:marTop w:val="0"/>
      <w:marBottom w:val="0"/>
      <w:divBdr>
        <w:top w:val="none" w:sz="0" w:space="0" w:color="auto"/>
        <w:left w:val="none" w:sz="0" w:space="0" w:color="auto"/>
        <w:bottom w:val="none" w:sz="0" w:space="0" w:color="auto"/>
        <w:right w:val="none" w:sz="0" w:space="0" w:color="auto"/>
      </w:divBdr>
      <w:divsChild>
        <w:div w:id="1713115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826926">
              <w:marLeft w:val="0"/>
              <w:marRight w:val="0"/>
              <w:marTop w:val="0"/>
              <w:marBottom w:val="0"/>
              <w:divBdr>
                <w:top w:val="none" w:sz="0" w:space="0" w:color="auto"/>
                <w:left w:val="none" w:sz="0" w:space="0" w:color="auto"/>
                <w:bottom w:val="none" w:sz="0" w:space="0" w:color="auto"/>
                <w:right w:val="none" w:sz="0" w:space="0" w:color="auto"/>
              </w:divBdr>
              <w:divsChild>
                <w:div w:id="174976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796</Words>
  <Characters>4542</Characters>
  <Application>Microsoft Office Word</Application>
  <DocSecurity>0</DocSecurity>
  <Lines>37</Lines>
  <Paragraphs>10</Paragraphs>
  <ScaleCrop>false</ScaleCrop>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2025-04-30T15:05:00Z</dcterms:created>
  <dcterms:modified xsi:type="dcterms:W3CDTF">2025-04-30T15:06:00Z</dcterms:modified>
</cp:coreProperties>
</file>